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bidiVisual w:val="1"/>
        <w:tblW w:w="9854.0" w:type="dxa"/>
        <w:jc w:val="right"/>
        <w:tblLayout w:type="fixed"/>
        <w:tblLook w:val="0000"/>
      </w:tblPr>
      <w:tblGrid>
        <w:gridCol w:w="4606"/>
        <w:gridCol w:w="5248"/>
        <w:tblGridChange w:id="0">
          <w:tblGrid>
            <w:gridCol w:w="4606"/>
            <w:gridCol w:w="52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10" w:lineRule="auto"/>
              <w:ind w:left="0" w:right="0" w:firstLine="0"/>
              <w:jc w:val="left"/>
              <w:rPr>
                <w:rFonts w:ascii="ATraditional Arabic" w:cs="ATraditional Arabic" w:eastAsia="ATraditional Arabic" w:hAnsi="A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10" w:lineRule="auto"/>
              <w:ind w:left="0" w:right="0" w:firstLine="0"/>
              <w:jc w:val="left"/>
              <w:rPr>
                <w:rFonts w:ascii="ATraditional Arabic" w:cs="ATraditional Arabic" w:eastAsia="ATraditional Arabic" w:hAnsi="A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10" w:lineRule="auto"/>
              <w:ind w:left="0" w:right="0" w:firstLine="0"/>
              <w:jc w:val="left"/>
              <w:rPr>
                <w:rFonts w:ascii="ATraditional Arabic" w:cs="ATraditional Arabic" w:eastAsia="ATraditional Arabic" w:hAnsi="A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بمنطقة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القصيم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10" w:lineRule="auto"/>
              <w:ind w:left="0" w:right="0" w:firstLine="0"/>
              <w:jc w:val="left"/>
              <w:rPr>
                <w:rFonts w:ascii="ATraditional Arabic" w:cs="ATraditional Arabic" w:eastAsia="ATraditional Arabic" w:hAnsi="A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10" w:lineRule="auto"/>
              <w:ind w:left="0" w:right="0" w:firstLine="0"/>
              <w:jc w:val="left"/>
              <w:rPr>
                <w:rFonts w:ascii="ATraditional Arabic" w:cs="ATraditional Arabic" w:eastAsia="ATraditional Arabic" w:hAnsi="A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00" w:lineRule="auto"/>
              <w:ind w:left="0" w:right="0" w:firstLine="0"/>
              <w:jc w:val="left"/>
              <w:rPr>
                <w:rFonts w:ascii="ATraditional Arabic" w:cs="ATraditional Arabic" w:eastAsia="ATraditional Arabic" w:hAnsi="ATraditional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Traditional Arabic" w:cs="ATraditional Arabic" w:eastAsia="ATraditional Arabic" w:hAnsi="ATraditional Arab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ATraditional Arabic" w:cs="ATraditional Arabic" w:eastAsia="ATraditional Arabic" w:hAnsi="ATraditional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Traditional Arabic" w:cs="ATraditional Arabic" w:eastAsia="ATraditional Arabic" w:hAnsi="ATraditional Arab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align>left</wp:align>
            </wp:positionH>
            <wp:positionV relativeFrom="topMargin">
              <wp:align>top</wp:align>
            </wp:positionV>
            <wp:extent cx="2303145" cy="1417320"/>
            <wp:effectExtent b="0" l="0" r="0" t="0"/>
            <wp:wrapSquare wrapText="bothSides" distB="0" distT="0" distL="114300" distR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417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20" w:right="0" w:firstLine="425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النطاق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المكاني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صو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قتر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ميدانية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الطالبات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الأستاذة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footerReference r:id="rId8" w:type="default"/>
          <w:footerReference r:id="rId9" w:type="first"/>
          <w:pgSz w:h="16838" w:w="11906" w:orient="portrait"/>
          <w:pgMar w:bottom="1418" w:top="1418" w:left="1134" w:right="1134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1445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/2024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20" w:right="0" w:firstLine="425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-1420" w:right="0" w:firstLine="425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04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03" w:right="0" w:firstLine="567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03" w:right="0" w:firstLine="567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1323340</wp:posOffset>
            </wp:positionH>
            <wp:positionV relativeFrom="topMargin">
              <wp:posOffset>2026285</wp:posOffset>
            </wp:positionV>
            <wp:extent cx="3052445" cy="435864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4358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993" w:right="986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footerReference r:id="rId11" w:type="default"/>
          <w:footerReference r:id="rId12" w:type="first"/>
          <w:type w:val="nextPage"/>
          <w:pgSz w:h="16838" w:w="11906" w:orient="portrait"/>
          <w:pgMar w:bottom="1418" w:top="1418" w:left="1418" w:right="1985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8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الطالبات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المحتويات</w:t>
      </w:r>
    </w:p>
    <w:tbl>
      <w:tblPr>
        <w:tblStyle w:val="Table2"/>
        <w:bidiVisual w:val="1"/>
        <w:tblW w:w="9570.0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75"/>
        <w:gridCol w:w="1795"/>
        <w:tblGridChange w:id="0">
          <w:tblGrid>
            <w:gridCol w:w="7775"/>
            <w:gridCol w:w="179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صفحة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البسملة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وتقدير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ملخص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المحتويات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الجداول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الأشكال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الإطار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للبحث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الإطار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للبحث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المقدمة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مشكلة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ثالث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أهداف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رابع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خامس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مصطلحات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سادس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الأبحاث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الأبحاث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الأبحاث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الإطار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النظري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منهجية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البحث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العربي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الأجنبي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الجداول</w:t>
      </w:r>
    </w:p>
    <w:tbl>
      <w:tblPr>
        <w:tblStyle w:val="Table3"/>
        <w:bidiVisual w:val="1"/>
        <w:tblW w:w="9570.0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0"/>
        <w:gridCol w:w="6946"/>
        <w:gridCol w:w="1384"/>
        <w:tblGridChange w:id="0">
          <w:tblGrid>
            <w:gridCol w:w="1240"/>
            <w:gridCol w:w="6946"/>
            <w:gridCol w:w="138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19"/>
        </w:tabs>
        <w:bidi w:val="1"/>
        <w:spacing w:after="0" w:before="40" w:line="276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الأشكال</w:t>
      </w:r>
    </w:p>
    <w:tbl>
      <w:tblPr>
        <w:tblStyle w:val="Table4"/>
        <w:bidiVisual w:val="1"/>
        <w:tblW w:w="9570.0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0"/>
        <w:gridCol w:w="6946"/>
        <w:gridCol w:w="1384"/>
        <w:tblGridChange w:id="0">
          <w:tblGrid>
            <w:gridCol w:w="1240"/>
            <w:gridCol w:w="6946"/>
            <w:gridCol w:w="138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rdcrjn" w:id="11"/>
    <w:bookmarkEnd w:id="11"/>
    <w:p w:rsidR="00000000" w:rsidDel="00000000" w:rsidP="00000000" w:rsidRDefault="00000000" w:rsidRPr="00000000" w14:paraId="0000009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الصور</w:t>
      </w:r>
    </w:p>
    <w:tbl>
      <w:tblPr>
        <w:tblStyle w:val="Table5"/>
        <w:bidiVisual w:val="1"/>
        <w:tblW w:w="9570.0" w:type="dxa"/>
        <w:jc w:val="righ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0"/>
        <w:gridCol w:w="6946"/>
        <w:gridCol w:w="1384"/>
        <w:tblGridChange w:id="0">
          <w:tblGrid>
            <w:gridCol w:w="1240"/>
            <w:gridCol w:w="6946"/>
            <w:gridCol w:w="138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firstLine="0"/>
              <w:jc w:val="left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284"/>
              <w:jc w:val="left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418" w:left="1134" w:right="1418" w:header="709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418" w:top="1418" w:left="1418" w:right="1985" w:header="709" w:footer="709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topMargin">
                  <wp:align>center</wp:align>
                </wp:positionV>
                <wp:extent cx="5065395" cy="38449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826003" y="2520160"/>
                          <a:ext cx="5039995" cy="25196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الإطار العام للبحث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الأول: الإطار العام للبحث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الثاني: الأبحاث السابقة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الثالث: الإطار النظري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الرابع: النتائج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topMargin">
                  <wp:align>center</wp:align>
                </wp:positionV>
                <wp:extent cx="5065395" cy="384492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384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530225</wp:posOffset>
                </wp:positionH>
                <wp:positionV relativeFrom="topMargin">
                  <wp:posOffset>2051050</wp:posOffset>
                </wp:positionV>
                <wp:extent cx="5065395" cy="47053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26003" y="1440000"/>
                          <a:ext cx="5039995" cy="4680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الأول: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الإطار العام للبحث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أولًا: المقدمة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ثانيًا: مشكلة البحث وأسئلته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ثالثًا: أهداف البحث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رابعًا: أهمية البحث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خامسًا: مصطلحات البحث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سادسًا: حدود البحث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530225</wp:posOffset>
                </wp:positionH>
                <wp:positionV relativeFrom="topMargin">
                  <wp:posOffset>2051050</wp:posOffset>
                </wp:positionV>
                <wp:extent cx="5065395" cy="47053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470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يتمحور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وإنتاجها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وانتشارها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وتوزيعها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الهائل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التكنولوجية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ووسائل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وظهور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وعالمية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ومتعددة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والفكرية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والتقنية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انعكس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Lee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(2001)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أبعاد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الوضع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يفتح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آفاق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بوجه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بوجه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تتميز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لملامح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ومقومات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وتكوينها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وبنائها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.91)،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بتقدير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نابع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ودلائل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وبيانات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مدروسة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تتبلور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تأخذ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وتربيته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مفتوحة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بإمكانات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الببلاوي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2008،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.34).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وإيمان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الاكتشاف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والرعاية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المستمرة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المتواصلة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حاضنة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فلسفة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وكيفية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يتخيل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ويفكر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ويحلل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ويربط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لخلق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عشماوي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.398).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ويذكر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(2003)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للجهود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بمثابة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الثابتة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والمجتمعات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تزويد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وخطوات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وتفاعلاتها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لاستخلاص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وأصيلة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.21).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فالمبدعون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النهوض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بالمجتمعات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الواعدة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وتنميتها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لقدرتهم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الرؤى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والتدابير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لتلبية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الربع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العشرين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لارتباطها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ومواكبتها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فالتقدم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الصعب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.91).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1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الفاعلة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(2002)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اتجاه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يسعى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استشراف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تؤدي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السطح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.4).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وإمكانية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اللاحقة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والعلامات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(2018)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تسعى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وإكسابه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والدافعية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يؤكد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تحويل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معالجتها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وتوظيفها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.493).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ضروري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تؤدي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ثناياه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متلاحقة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تتناسب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تحكمها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تكنولوجيا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ويؤكد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الكسواني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وآخرون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(2003)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رعاية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ومهاراته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وإعداده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يتمتع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ستهان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.83).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وتوجيه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المبدعين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وتوصلت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بيرش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Birch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التحقوا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ووجدوا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الداعمة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تفوق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زملائهم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.92).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أظهرت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(D. Fleith,2010; D. Fleith et al.,2002; Kim,2015; Shelina,2012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A. Tan, 2001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وزيادة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الدافعية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والممارسات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المنطلق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الخصبة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يندفع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لمزاولة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والبرامج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بفاعلية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جسمية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ونشاط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فطرية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والتسلية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يكتشف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ويتساءل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ويلعب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الأدوار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ويتقم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الشخصيات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البذور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للابتكار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2014،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.32).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رعاية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الجسمية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والنفسية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والحركية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وتأهيلهم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للدخول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ليكونوا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تسعى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المشاريع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والمبادرات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للأبحاث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وحليفتها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وجمعية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رعاية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بالتعاون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لتنفيذ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تجريبي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بنسخته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روضتين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1434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والمبدعين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والموهوبين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ورجاله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للموهبة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وإنشاء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برعاية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الموهوبين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والمبدعين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الكفاءات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الإثرائية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2019).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بالتواصل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رعاية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للوقوف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جريت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مقابلات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134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الأميرة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114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وأفادت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فعاليته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مخرجاته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والكوادر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لتتناسب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الانفجار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مبدأ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وتعزز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والتخيل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وتوليدها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bookmarkStart w:colFirst="0" w:colLast="0" w:name="bookmark=id.44sinio" w:id="16"/>
      <w:bookmarkEnd w:id="16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والتكنولوجي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تستدعي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يستفيد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والاقتدار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للوفاء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باحتياجات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التحديات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ومبتكرة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لتجعله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ؤه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الحقيقية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التحديات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الغامدي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(2014)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وإعادة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بنائه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واكتشافها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وتوفير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.5).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انطلاق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ورسالتها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وعلاقاتها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للقيام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بمسؤوليتها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قفزات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والأهلية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1435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1439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إحصائية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بواقع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(887)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إجمالي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(3807)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2019)؛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الرئيسة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الداخلي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تواجه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صعيد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والحمداني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2012؛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2008)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وغاياتها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ونقص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إمكاناتها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وتجهيزاتها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لإثراء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أظهرت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2002؛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والحمداني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2012؛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2008)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التأهيل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ناتج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والبرامج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اتفقت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2014)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والحمداني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2012؛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2008؛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2005)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تعتمد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إتاحة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للتأمل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والتفاعل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الطبيعة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لمواجهة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دافع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لانطلاق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تفكيره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ناحية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2014)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بالاتفاق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،2000)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تفتقد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والدافعية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لخلق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حقيقية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الاستكشاف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والتجريب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والإثارة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للربط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والنتيجة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المعطيات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لأداء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رسالتها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بالكثير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المعوقات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متكاملة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(2013)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وتربيتها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وتنميتها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.2)،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استحداث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تنهض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وترتقي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بمستوى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التحديات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المعاصرة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والاستفادة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الوسائل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لأداء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وهنا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وتطبيقها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تذهب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فتبتكر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بديلة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ومتنوعة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وأصيلة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تقليدية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تنتقي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الظروف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ونوعية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والإمكانات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المتاحة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 2018،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.52).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أوصت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،2013؛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2004)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وأوصى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لأبحاث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الموهبة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والتفوق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(2015)،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(2021)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بضرورة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الشراكة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تسليح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للتكيف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الظروف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                                     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0" w:right="0" w:firstLine="28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j2qqm3" w:id="19"/>
      <w:bookmarkEnd w:id="19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0" w:right="0" w:firstLine="28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y810tw" w:id="20"/>
      <w:bookmarkEnd w:id="20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معوقات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0" w:right="0" w:firstLine="28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i7ojhp" w:id="21"/>
      <w:bookmarkEnd w:id="21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الإفادة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0" w:right="0" w:firstLine="28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xcytpi" w:id="22"/>
      <w:bookmarkEnd w:id="22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ثالث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bookmarkStart w:colFirst="0" w:colLast="0" w:name="bookmark=id.1ci93xb" w:id="23"/>
      <w:bookmarkEnd w:id="23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فائدة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2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تسعى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2" w:right="0" w:firstLine="140.9999999999999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whwml4" w:id="24"/>
      <w:bookmarkEnd w:id="24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2" w:right="0" w:firstLine="140.9999999999999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bn6wsx" w:id="25"/>
      <w:bookmarkEnd w:id="25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معوقات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2" w:right="0" w:firstLine="140.9999999999999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qsh70q" w:id="26"/>
      <w:bookmarkEnd w:id="26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الإفادة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2" w:right="0" w:firstLine="140.9999999999999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as4poj" w:id="27"/>
      <w:bookmarkEnd w:id="27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الاستشراف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الفئة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المستفيدة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02" w:right="0" w:firstLine="26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تأكيد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المنظمات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والأبحاث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60%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وذكائه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وإبداعه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تتبلور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.96).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pxezwc" w:id="28"/>
      <w:bookmarkEnd w:id="28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استجابة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للنظرة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وكيفية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استثمار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وتوظيفها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تتزامن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2030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مراحلها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3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إثراء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التطبيقي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9x2ik5" w:id="29"/>
      <w:bookmarkEnd w:id="29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ويساعد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المسؤولين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ينعكس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إيجاب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لتتضم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p2csry" w:id="30"/>
      <w:bookmarkEnd w:id="30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D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خامس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bookmarkStart w:colFirst="0" w:colLast="0" w:name="bookmark=id.147n2zr" w:id="31"/>
      <w:bookmarkEnd w:id="31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مصطلحات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282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Suggested Proposal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o7alnk" w:id="32"/>
      <w:bookmarkEnd w:id="32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كسفورد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يقبله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Simpson &amp; Weiner,1989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(2013)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فئات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افتراضات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تتصل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بالإنسان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القائمة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تفضيل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نماذج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وطرائق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تتلاءم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مكوناته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.4).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إجرائي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تصميم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لتنفيذ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يتضم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والمتصلة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والمتوازية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ونهاية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منطلقات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وإجراءات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بالاعتبار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المعوقات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تواجهه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علاجها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انطلاق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المنشود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bidi w:val="1"/>
        <w:spacing w:after="0" w:before="0" w:line="240" w:lineRule="auto"/>
        <w:ind w:left="720" w:right="0" w:firstLine="27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Creative Education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3ckvvd" w:id="33"/>
      <w:bookmarkEnd w:id="33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تنشئة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وتنميته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لاكتشاف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ورعايتهم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انطلاق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واستعداداتهم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والتخيل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2005،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.7).  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أشكال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إثارة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للاتجاه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مخالف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رغبة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نواتج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أصيلة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إكساب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التباعدي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الاستجابات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فتتيح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تساعده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منتجات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2005،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.20).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فيلتو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Filteau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يضع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ضطر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بواسطتها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استحضار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موارده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ملائمة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p.26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ihv636" w:id="34"/>
      <w:bookmarkEnd w:id="34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إجرائي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إثارة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بوضعه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تفكيره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مبتكرة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ونتاجات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مراعاة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استعداداته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وطاقاته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وإمكاناته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bidi w:val="1"/>
        <w:spacing w:after="0" w:before="0" w:line="240" w:lineRule="auto"/>
        <w:ind w:left="720" w:right="0" w:firstLine="27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Kindergartener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التنظيمي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للحضانة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(3-6)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.9).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(2008)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(3-6)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ويوجد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الملحقة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.177)،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الإجرائي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849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Future School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ممدوح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(2004)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الإمكانات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الهائلة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لتكنولوجيا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الحاسبات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والاتصالات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بأنواعها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وإتاحة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للاتصال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والعالمية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بأشكالها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.16).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(2012)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الخصائص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توافرها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وتتعلق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بعناصر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المنظومة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القائد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المبنى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.10).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متكاملة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استراتيجية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فاعلة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وقابلة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للتطبيق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وتتمتع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بخصائص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وسماته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وتحافظ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والمعاصرة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وتمتلك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تنظيمية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وترعى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والتفوق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2015،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.329).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2hioqz" w:id="35"/>
      <w:bookmarkEnd w:id="35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إجرائي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متكاملة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مدعومة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والتدريسية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بأحدث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الوسائل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والتكنولوجية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hmsyys" w:id="37"/>
      <w:bookmarkEnd w:id="37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سادس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bookmarkStart w:colFirst="0" w:colLast="0" w:name="bookmark=id.41mghml" w:id="36"/>
      <w:bookmarkEnd w:id="36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0" w:right="0" w:firstLine="27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النشأة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الفلسفة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الإحصائيات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وأبرز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ومعوقات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وأبرز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الإفادة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الشراكة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0" w:right="0" w:firstLine="27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النطاق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جريت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عددهن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(25638)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وبريدة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عددهن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(25)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الدقيقة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والخبرة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وعددهم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0" w:right="0" w:firstLine="27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bookmarkStart w:colFirst="0" w:colLast="0" w:name="_heading=h.2grqrue" w:id="38"/>
      <w:bookmarkEnd w:id="38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الروضتان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الحكوميتان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(134، 114)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النموذجية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واختيرت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لتركيزها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الاستبانة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0" w:right="0" w:firstLine="27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1441/1442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418" w:left="1134" w:right="1418" w:header="709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bookmarkStart w:colFirst="0" w:colLast="0" w:name="_heading=h.vx1227" w:id="39"/>
      <w:bookmarkEnd w:id="39"/>
      <w:r w:rsidDel="00000000" w:rsidR="00000000" w:rsidRPr="00000000">
        <w:rPr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1255395</wp:posOffset>
                </wp:positionH>
                <wp:positionV relativeFrom="topMargin">
                  <wp:posOffset>2407602</wp:posOffset>
                </wp:positionV>
                <wp:extent cx="5065395" cy="254508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826003" y="2520160"/>
                          <a:ext cx="5039995" cy="25196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الثاني: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الأبحاث السابقة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أولًا: الأبحاث السابقة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ثانيًا: التعليق على الأبحاث السابقة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1255395</wp:posOffset>
                </wp:positionH>
                <wp:positionV relativeFrom="topMargin">
                  <wp:posOffset>2407602</wp:posOffset>
                </wp:positionV>
                <wp:extent cx="5065395" cy="254508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254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fwokq0" w:id="40"/>
      <w:bookmarkEnd w:id="40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يتضم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الأبحاث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والأدوات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وترتيبها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الأحدث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وتوضيح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F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الأبحاث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5" w:right="0" w:hanging="12.999999999999972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هدفت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شريفة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(2020)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توصيات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ومقترحات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لتفعيل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واستخدمت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واعتمدت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الاستبانة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(400)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بمحافظة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أسوان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2019/2020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أسفرت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الميدانية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المعوقات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الأبعاد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كظاهرة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طبيعية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المعوقات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تتعلق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المعوقات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تتعلق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بإغفالها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v1yuxt" w:id="41"/>
      <w:bookmarkEnd w:id="41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وهدفت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(2019)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التحليلية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وتوصلت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وإصلاحها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والتكنولوجية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الضروري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يستطيع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والتكنولوجية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والتكيف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اقترحت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إحداث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والتجانس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والتنسيق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ومؤسسات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فلسفة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الممارسات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والنشاطات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والفعاليات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والغايات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الفعلية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132"/>
        </w:tabs>
        <w:bidi w:val="1"/>
        <w:spacing w:after="0" w:before="0" w:line="240" w:lineRule="auto"/>
        <w:ind w:left="565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2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هدفت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شيماء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الغامدي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(2020)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توافر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وعلاقتها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بالأداء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واعتمدت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الارتباطي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وتمثلت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استبانة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(348)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وتوصلت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متوسطة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المجالين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المجالان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متوسطة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متوسطة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وظهرت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فروق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إحصائية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متوسطات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استجابات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لدرجة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المؤهل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f1mdlm" w:id="42"/>
      <w:bookmarkEnd w:id="42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وركزت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ولموشي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(2019)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مقتر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وكيفية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تتوافق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التكنولوجيا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واستخدمت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التحليلي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وتوصلت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التوجه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لمساندة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التقليدي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متميز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ودعمه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وبنائه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التحديات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مظل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تتقاطع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وتخص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وطرائق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كأسلوب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الأسلوب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ويراه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تؤدي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والاختراع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418" w:left="1134" w:right="1418" w:header="709" w:footer="709"/>
          <w:titlePg w:val="1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اهتموا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لتغيير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وطريقة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وأهدافها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وطرائق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بتغيير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الفاعلة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تحصيل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ويطرح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للتفعيل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والتطبيق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متكاملة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418" w:left="1134" w:right="1418" w:header="709" w:footer="709"/>
          <w:titlePg w:val="1"/>
        </w:sectPr>
      </w:pP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1398270</wp:posOffset>
                </wp:positionH>
                <wp:positionV relativeFrom="topMargin">
                  <wp:posOffset>2281247</wp:posOffset>
                </wp:positionV>
                <wp:extent cx="5065395" cy="2905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26003" y="2340000"/>
                          <a:ext cx="5039995" cy="2880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الإطار النظري للبحث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الأول: طفل الروضة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الثاني: التربية الإبداعية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الثالث: مدرسة المستقبل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1398270</wp:posOffset>
                </wp:positionH>
                <wp:positionV relativeFrom="topMargin">
                  <wp:posOffset>2281247</wp:posOffset>
                </wp:positionV>
                <wp:extent cx="5065395" cy="290512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290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bookmarkStart w:colFirst="0" w:colLast="0" w:name="_heading=h.2u6wntf" w:id="43"/>
      <w:bookmarkEnd w:id="43"/>
      <w:r w:rsidDel="00000000" w:rsidR="00000000" w:rsidRPr="00000000">
        <w:rPr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1369695</wp:posOffset>
                </wp:positionH>
                <wp:positionV relativeFrom="topMargin">
                  <wp:posOffset>2372107</wp:posOffset>
                </wp:positionV>
                <wp:extent cx="5065395" cy="542480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826003" y="1080000"/>
                          <a:ext cx="5039995" cy="5400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الأول: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طفل الروضة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أولًا: مفهوم طفل الروضة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ثانيًا: التطور التاريخي لمفهوم الروضة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ثالثًا: أهمية مرحلة رياض الأطفال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رابعًا: أهداف مرحلة رياض الأطفال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1369695</wp:posOffset>
                </wp:positionH>
                <wp:positionV relativeFrom="topMargin">
                  <wp:posOffset>2372107</wp:posOffset>
                </wp:positionV>
                <wp:extent cx="5065395" cy="5424805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5424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والتأهيل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الثروة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الحقيقية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لرسم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وتأهيله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وتحديثها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يتناسب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واحتياجاتهم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9c6y18" w:id="44"/>
      <w:bookmarkEnd w:id="44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فتتح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والأسس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الفلسفية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يتناول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وأهدافها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وخصائص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بواقع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Kindergarten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er)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والطفالة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والطفولية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1998،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.2681).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ويشير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Oxford, n.d.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يتأثر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الأشخاص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ومواقفهم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المعاصرة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بستان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وحديقة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أحواض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زرع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وممرات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2008،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.960).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Oxford, n.d.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تتراوح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أعمارهم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وخمسة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أعوام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الاصطلاح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ستتناول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الاصطلاحية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إيراد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الرضاعة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والبلوغ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متفاوتة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Ilias and Akter ,2017, p.55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وحتى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تقسيمها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فترتين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وفترة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المتأخرة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(2015)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الوالدان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تكوينه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وجسمي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وصحي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وتمتد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لحظة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تنقسم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فترتين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متميزتين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تمتد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أعوام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يكتسب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(2011)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5-6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.170).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الباجوري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(2012)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يتراوح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(4-6)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الإلزامي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.216).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تختلف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فبعضها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يراها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وتعتقد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والتطلعات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يسعى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أطفاله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الإلزامية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tbugp1" w:id="45"/>
      <w:bookmarkEnd w:id="45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تستند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يتراوح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والسادسة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ويلتحق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بالمؤسسة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نموه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المتكامل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شخصيته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وإشباع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واهتماماته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Evolution of the Concept of Kindergarten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العودة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بسيطة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متراكمة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تغييرات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الطويل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الألماني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فروبيل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(Froebel)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1837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كتعبير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البستان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واصف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بالنباتات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تجاربهم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ويندمجون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اللعب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Muelle,2013,p.88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عالجت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يشوبها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التداخل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والتكرار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8h4qwu" w:id="46"/>
      <w:bookmarkEnd w:id="46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العناية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الأمهات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ونشأ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كبادرة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وإنسانية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الحريري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2011،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.27).</w:t>
      </w:r>
    </w:p>
    <w:p w:rsidR="00000000" w:rsidDel="00000000" w:rsidP="00000000" w:rsidRDefault="00000000" w:rsidRPr="00000000" w14:paraId="000001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Importance of Kindergarten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القصيرة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ؤس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ويمتد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الخصائص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وتتكو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السليمة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nmf14n" w:id="47"/>
      <w:bookmarkEnd w:id="47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ويوضح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لبابنة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وعبابنة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(2011)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تتشك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والاستعدادات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وتتفت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وتتكو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والأنماط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الجسمي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والعقلي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والنفسي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والاجتماعي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والوجداني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المحيطة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بعناصرها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والثقافية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والصحية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المتكاملة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بطريقة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.173).</w:t>
      </w:r>
    </w:p>
    <w:p w:rsidR="00000000" w:rsidDel="00000000" w:rsidP="00000000" w:rsidRDefault="00000000" w:rsidRPr="00000000" w14:paraId="0000011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خامس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Objectives of Kindergarten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7m2jsg" w:id="48"/>
      <w:bookmarkEnd w:id="48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تختلف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تابع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للظروف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نشئت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والفلسفة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نابعة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(2020)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بالدرجة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تساعد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المتكامل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وبواسطتها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وأظهرت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بغيرها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انتقال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للأسرة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التنشئة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.11).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1424940</wp:posOffset>
                </wp:positionH>
                <wp:positionV relativeFrom="topMargin">
                  <wp:posOffset>2568575</wp:posOffset>
                </wp:positionV>
                <wp:extent cx="5065395" cy="450659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826003" y="472722"/>
                          <a:ext cx="5039995" cy="6614556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الثاني: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التربية الإبداعية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أولًا: مفهوم التربية الإبداعية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ثانيًا: التطور التاريخي لمفهوم التربية الإبداعية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ثالثًا: أهمية التربية الإبداعية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رابعًا: أهداف التربية الإبداعية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خامسًا: القدرات الإبداعية للطفل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1424940</wp:posOffset>
                </wp:positionH>
                <wp:positionV relativeFrom="topMargin">
                  <wp:posOffset>2568575</wp:posOffset>
                </wp:positionV>
                <wp:extent cx="5065395" cy="4506595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4506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mrcu09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6r0co2" w:id="50"/>
      <w:bookmarkEnd w:id="50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أصبحت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الممارسات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الداعمة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الحياتية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تلقين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بالتخيل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والحوار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وطرح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لمواجهة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صميم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lwamvv" w:id="51"/>
      <w:bookmarkEnd w:id="51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ستهل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الفلسفية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ويوضح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وأهدافها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وقدراتها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ومراحلها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وخصائص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المبدع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بمقومات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ومعوقاتها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inherit" w:cs="inherit" w:eastAsia="inherit" w:hAnsi="inheri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Creative Education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وقابليته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للتطويع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طبيعية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الأفراد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تنتظر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التنشيط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مكتسبة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ليستطيع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محيطه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تغييره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إجماع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رعايته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وتطويره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وتحسينه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إنجازها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للتحسين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Neville &amp; Makopoulou,2020,p.2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عتبر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تورانس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بتأسيسه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منتصف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السبعينيات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كبرنامج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تنافسي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وكمشروع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لإشراك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والمواهب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بطرق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متنوعة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Treffinger &amp; Solomon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,2012, p.209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تورانس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(Torrance (1969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الأصيلة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ووجهات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خطوة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ناجحة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المجهول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والابتعاد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المألوف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والخروج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والانفتاح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التجربة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والاكتشاف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ومراعاة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اكتشاف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الطبيعة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p.4-5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يشرحها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بلهادي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(2016):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إيجابية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وتدفع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الاستطلاع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والاكتشاف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والتجريب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أصيلة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ومفيدة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ومبتكرة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.17).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11kx3o" w:id="52"/>
      <w:bookmarkEnd w:id="52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تستنتج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ضيفت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فأصبحت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أشكال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الشخص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محورية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وتتضم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الاكتشاف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وسائط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تدعمها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ومناخ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والمثيرات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المتنوعة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l18frh" w:id="53"/>
      <w:bookmarkEnd w:id="53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Evolution of the Concept of Creative Education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المتراكمة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للباحث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للإحاطة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بدلالات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ومضمونه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والتحولات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وإدراك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والمقومات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ويوضح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جروان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(2013)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رئيسة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انعكست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أصبحت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06ipza" w:id="54"/>
      <w:bookmarkEnd w:id="54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تستنتج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بدأت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وتبلورت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اتسعت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لتعليمه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ثالث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Importance of Creative Education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والتطبيقي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(2013)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الحضاري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حضاري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تسمح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للفرد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بممارسة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والتجديد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الدافع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للتقدم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والمواجه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لتحديات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والتلقين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.305).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يراها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كرافت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(2002) Craft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مستويات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والمبادرة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لمواجهة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بخبرات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هادفة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تتناسب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إمكاناتهم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قيمتها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الجوهرية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المشاعر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والعادات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فوائد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وتمنح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الاستكشاف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والتجربة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إجابة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معروفة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وتوجد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وبالتالي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يحدث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الغموض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خصبة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p.vi-vii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التطبيقية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الناحية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التطبيقية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فتظهر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بالرجوع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تجارب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شاهين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Shaheen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مسألة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والتحديث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p.166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الأمريكية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2009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والتكنولوجيا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والهندسة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المتاحف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وتمكين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التجارب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والاختراع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الأماكن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مساحات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التصنيع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»،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بدأت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تستخدم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والتكنولوجيا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المساحة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اختراع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الملموسة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استهلاكها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الأغراض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والجامعات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المساحات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اللانهائية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Noh,2017,p.380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ويظهر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الفنون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حافظت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Wyse &amp;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Ferrari,2015, p.1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k668n3" w:id="55"/>
      <w:bookmarkEnd w:id="55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كندا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O’Donnell et al.,2000,p.8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استراتيجية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لكندا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(Building on Success: International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 Strategy, 2019)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2019-2024)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كندا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الكندي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وستساعد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الاستراتيجية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الكندية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والمواهب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والإبداعات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لضمان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كندا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المنافسة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بنجاح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الأسواق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وظائف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الوسطى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وتعزيز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الازدهار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أنحاء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p.3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zbgiuw" w:id="56"/>
      <w:bookmarkEnd w:id="56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أستراليا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National Curriculum Board (2009)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للناشئة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يصبحوا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ناجحين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واثقين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ومبدعين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p.6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باتستون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(2017)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Patston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أستراليا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والنظرية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الراسخة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تطبيقها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يتناسب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والممارسات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الأسترالية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ويحتوي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RISE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مكونات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مترابطة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Results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Investigation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 Student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البيئة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Environment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(para.8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الفنلندي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ALO Finland (2017)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التزود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الحاسمة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والتعاون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والنقدي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وريادة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مواطنين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para.5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السويد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للحكومة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(1997)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يوفر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الظروف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Shaheen,2010,p.167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ألمانيا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فتتجه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يسبقه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قدرتهم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وأيض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باستعمال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تجربتهم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O’Donnell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et al.,2000,p.23)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egqt2p" w:id="57"/>
      <w:bookmarkEnd w:id="57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اليابانية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NCER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المواطن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الياباني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Shaheen,2010,p.167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كوريا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الجنوبية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تتضم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المشاعر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يتمتع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ومستقلة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وأخلاقية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O’Donnell et al.,2000,p.23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كوريا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الجنوبية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كمراكز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للاقتصاد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توظيف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اللامتناهي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لخلق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ومزج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,, 2012,p.1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السنغافوري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أطلقتها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1997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وخاصة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والشغف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الدائم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مصممة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التوقعات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الصغار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مبدعين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وخيالي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 Tan, 2007,p.89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المعطيات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أوصلها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اعتمادها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تسعينيات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الأجيال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يتوافق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المتنامية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انعكاسات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تصنيفات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2020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والفرص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وكشفت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2020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الولايات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الأمريكية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أستراليا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وهولندا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والسويد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ووضع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تصنيف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2020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الفرنسي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كندا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الثامنة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وألمانيا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التاسعة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(17)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2020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اليابان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وفنلندا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وتايوان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وسنغافورة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وكوريا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الجنوبية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(11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13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14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15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17)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Ireland,2020,para.4-5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ygebqi" w:id="58"/>
      <w:bookmarkEnd w:id="58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شواهد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وخبرات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متقدمة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بالإمكان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وتطبيق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يتناسب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والفلسفة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Objectives of Creative Education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أصبحت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وتمكين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والتعقيدات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الإضافات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المميزة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وهنا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يتعاظم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المبدع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وتتضح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(2019)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تحويل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التلقيني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المعتمد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حشو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المعتمد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وطرائق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والذهنية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والابتكارية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ومواكبة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الابتكارات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والتقنية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المميزة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المنافسة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التكنولوجية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والمعرفية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والاستفادة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الاستراتيجيات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dlolyb" w:id="59"/>
      <w:bookmarkEnd w:id="59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بطريقة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مدخل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ضروري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للكشف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وفعال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.652).</w:t>
      </w:r>
    </w:p>
    <w:p w:rsidR="00000000" w:rsidDel="00000000" w:rsidP="00000000" w:rsidRDefault="00000000" w:rsidRPr="00000000" w14:paraId="0000017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خامس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Development of Creative Abilities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يملكها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وتنمو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2017،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.147).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مكونات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الاستعدادات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الفطرية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وتتشك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نموه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وتطويرها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لتتحو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تصنيف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جيلفورد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(1950)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Guilford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اكتشافها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ودعمها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كالآتي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2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Fluency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sqyw64" w:id="60"/>
      <w:bookmarkEnd w:id="60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ضغط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بنتيجة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فيمتلك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رصيد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الملهمة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لفظية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تعبيرية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ارتباطية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.(Guilford,1950,p.42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بالترتيب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(2016)،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وستطرح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كالتالي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اللفظية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تتوافر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نهايات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متشابهة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.111)،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تنتهي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3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التعبيرات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تنتمي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الفنون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والآداب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.111-112)،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وتدل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لمقابلة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الأصفر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بيئته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استخدامات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الفارغة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30" w:lineRule="auto"/>
        <w:ind w:left="0" w:right="0" w:firstLine="282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التعبيرية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3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السريع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المتصلة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الملائمة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.112)،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3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2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الارتباطية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الوحدات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تضاد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التحكم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الاستجابة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الاستجابات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المفحوص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2016،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.112)،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المستديرة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الاستخدامات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البديلة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لفرشاة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الأسنان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بأشكالها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وسهولة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استدعاء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2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Flexibility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حداثة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وتجديدها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بتغي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سهولة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عكس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ملتزم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شمولية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(Guilford,1950,p.43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(2018)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شكلين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التلقائية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المتنوعة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الاستخدامات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المتنوعة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لشيء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الانتقال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بسهولة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وسرعة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التكيفية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السريع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الظروف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والمستجدات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يواجهها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.2).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وسائل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المتغيرة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امتداد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حاضرة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لتوليد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تختلف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وكيفية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bidi w:val="1"/>
        <w:spacing w:after="0" w:before="0" w:line="240" w:lineRule="auto"/>
        <w:ind w:left="0" w:right="0" w:firstLine="423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Originality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0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جيلفورد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بطرائق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مبتكرة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وفريدة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مكررة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مألوفة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مقبولة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.(Guilford,1950,p.44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مرادفة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للتفرد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والقبول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           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0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ويضيف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جيلفورد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والتفاصيل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الغرايبة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(2019):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Sensitivity to problems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0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فإحساس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المبدع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الغرابية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2019،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.106).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ألعاب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أشياء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للمشكلة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Details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0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وإضافات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الغرابية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2019،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.106).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تسأل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إجابة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Imagination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0"/>
        </w:tabs>
        <w:bidi w:val="1"/>
        <w:spacing w:after="0" w:before="0" w:line="25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أضاف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روهير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(2014)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تورانس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والتصورات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والتركيب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وإعادة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للذاكرة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بالخبرات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الماضية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وتشكيلها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مكونات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لفظية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تنبثق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الاكتشاف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.393).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0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تستخلص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لبعضها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مترابطة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ومتداخلة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فالمبدع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غزيرة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ومتجددة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ومتغيرة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وناقد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وطارح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للتساؤلات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وفاحص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معلومة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قبولها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وخيالي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ومكتشف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0"/>
        </w:tabs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cqmetx" w:id="61"/>
      <w:bookmarkEnd w:id="61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4792345" cy="3275965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2345" cy="3275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418" w:left="1134" w:right="1418" w:header="709" w:footer="709"/>
          <w:titlePg w:val="1"/>
        </w:sect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(2):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للطفل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1522095</wp:posOffset>
                </wp:positionH>
                <wp:positionV relativeFrom="topMargin">
                  <wp:posOffset>2269490</wp:posOffset>
                </wp:positionV>
                <wp:extent cx="5065395" cy="33547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826003" y="435455"/>
                          <a:ext cx="5039995" cy="668909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المبحث الثالث: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 مدرسة المستقبل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أولًا: مفهوم مدرسة المستقبل وتَطوُّره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ثانيًا: تَطوُّر مفهوم مدرسة المستقبل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highlight w:val="yellow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highlight w:val="yellow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highlight w:val="yellow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1522095</wp:posOffset>
                </wp:positionH>
                <wp:positionV relativeFrom="topMargin">
                  <wp:posOffset>2269490</wp:posOffset>
                </wp:positionV>
                <wp:extent cx="5065395" cy="3354705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3354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rvwp1q" w:id="62"/>
      <w:bookmarkEnd w:id="6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تعيش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فالأحداث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تتداخل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وتتفاعل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بالماضي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سيصبح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ماضي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محكوم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بقانون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ومتوقف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والخطط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والاقتصادي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والسياسي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تنميتها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وازدهارها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بأبعاده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معطيات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اختيارات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مفتوحة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لتأسيس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أجيال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bvk7pj" w:id="63"/>
      <w:bookmarkEnd w:id="63"/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يتناول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ستفتح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والأسس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الفلسفية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مبادئ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توضيح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وأهدافها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وخصائصها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ومميزاتها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وعناصر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الـم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B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r0uhxc" w:id="64"/>
      <w:bookmarkEnd w:id="64"/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Future School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للفعل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2014،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.80).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وأقب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بوجهه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الاستدبار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وقابله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حاذاه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بوجهه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2014،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.537).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Oxford, n.d.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يذهب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تعليمهم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سيأتي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​​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الأحداث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ستحدث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الاصطلاح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(2002)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معروفة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إطلاق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بالضرورة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بمفهومها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التقليدي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تشتمل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والملاعب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ويحيط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يفصلها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بأهدافه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ونظمه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ووسائله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إشكالية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.4).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فكلمة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أعطت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المضمون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البعد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وفتحت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آفاق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تطوراتها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المتجددة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عبدالفتاح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(2006)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سيصبح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ونشط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فاعلة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تتمحور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وبمعنى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يبدأ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وإليه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ينتهي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.458).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المحلاوي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(2009):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يسعى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إيجادها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احتياجات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الطموحة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والدافعية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للإنتاج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والمحق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لآمال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وتطلعاته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والمتفقة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يكتنفه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وإبداع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.67).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664s55" w:id="65"/>
      <w:bookmarkEnd w:id="65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(2009)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تتمتع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لبرامجها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وتوظف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توظيف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وإيجابي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محكم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والمساءلة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متوائم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للتعايش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والإفادة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.9).</w:t>
      </w:r>
    </w:p>
    <w:p w:rsidR="00000000" w:rsidDel="00000000" w:rsidP="00000000" w:rsidRDefault="00000000" w:rsidRPr="00000000" w14:paraId="000001C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Evolution of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Future School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متدفقة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التكنولوجي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العشرين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يتصورون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q5sasy" w:id="66"/>
      <w:bookmarkEnd w:id="66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واترز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Watters (2015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نوفاك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التساؤل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التنبؤات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الأيديولوجيات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تعكسها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 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التخيلات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para.5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وبالرجوع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اعتمادات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وتحليل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1910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للفنان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الفرنسي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فيلمارد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يحشو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وتسليمها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إلكتروني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رؤوس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الشكوك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صبح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تنبؤات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توماس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أديسون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الاختراعات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التكنولوجية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والمدرسين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الرؤى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يستثمر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الماضي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والحاضر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سيحدث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Watters,2015,para.7,12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والعلوم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وانبثق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اتفاق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بعقد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يحضره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ليبيا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1998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لمناقشة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والعلوم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2000،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.8).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إعلان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الصادر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2000،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مواكبة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يطرأ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استباق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يفرزه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تنعكس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آثارها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ونظام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لزم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والإنسانية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وثقافتها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تستجيب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لمطالب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استجابة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متصلة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ومحتواها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وطرائقها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ووسائلها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وتقنياتها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وإدارتها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وتنظيمها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والعلوم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2000،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.72-73).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1352550</wp:posOffset>
                </wp:positionH>
                <wp:positionV relativeFrom="topMargin">
                  <wp:posOffset>3306445</wp:posOffset>
                </wp:positionV>
                <wp:extent cx="5065395" cy="18256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26003" y="2880000"/>
                          <a:ext cx="5039995" cy="1800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منهجية البحث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1352550</wp:posOffset>
                </wp:positionH>
                <wp:positionV relativeFrom="topMargin">
                  <wp:posOffset>3306445</wp:posOffset>
                </wp:positionV>
                <wp:extent cx="5065395" cy="1825625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182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منهجية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raditional Arabic" w:cs="Traditional Arabic" w:eastAsia="Traditional Arabic" w:hAnsi="Traditional Arabic"/>
          <w:sz w:val="34"/>
          <w:szCs w:val="34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4"/>
          <w:szCs w:val="34"/>
          <w:rtl w:val="1"/>
        </w:rPr>
        <w:t xml:space="preserve">البحث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ستخدم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الوصفي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المسحي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كريسول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(2018)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يقدم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وصفا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رقمي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وبتحليل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sz w:val="34"/>
          <w:szCs w:val="34"/>
          <w:rtl w:val="1"/>
        </w:rPr>
        <w:t xml:space="preserve">بحث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للباحث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يعمم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sz w:val="34"/>
          <w:szCs w:val="34"/>
          <w:rtl w:val="1"/>
        </w:rPr>
        <w:t xml:space="preserve">بحث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.56).  </w:t>
      </w:r>
    </w:p>
    <w:p w:rsidR="00000000" w:rsidDel="00000000" w:rsidP="00000000" w:rsidRDefault="00000000" w:rsidRPr="00000000" w14:paraId="000001F0">
      <w:pPr>
        <w:bidi w:val="1"/>
        <w:ind w:firstLine="454"/>
        <w:jc w:val="both"/>
        <w:rPr>
          <w:rFonts w:ascii="Traditional Arabic" w:cs="Traditional Arabic" w:eastAsia="Traditional Arabic" w:hAnsi="Traditional Arabic"/>
          <w:b w:val="1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F1">
      <w:pPr>
        <w:bidi w:val="1"/>
        <w:ind w:firstLine="454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تكو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طالبات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الثانوية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…..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مدينة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بريدة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جاءت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إحصائية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نظام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نور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جدول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():</w:t>
      </w:r>
    </w:p>
    <w:tbl>
      <w:tblPr>
        <w:tblStyle w:val="Table6"/>
        <w:bidiVisual w:val="1"/>
        <w:tblW w:w="1005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351"/>
        <w:gridCol w:w="3351"/>
        <w:gridCol w:w="3352"/>
        <w:tblGridChange w:id="0">
          <w:tblGrid>
            <w:gridCol w:w="3351"/>
            <w:gridCol w:w="3351"/>
            <w:gridCol w:w="3352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2">
            <w:pPr>
              <w:widowControl w:val="0"/>
              <w:bidi w:val="1"/>
              <w:ind w:firstLine="284"/>
              <w:jc w:val="both"/>
              <w:rPr>
                <w:rFonts w:ascii="Traditional Arabic" w:cs="Traditional Arabic" w:eastAsia="Traditional Arabic" w:hAnsi="Traditional Arabic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ثانوي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3">
            <w:pPr>
              <w:widowControl w:val="0"/>
              <w:bidi w:val="1"/>
              <w:ind w:firstLine="284"/>
              <w:jc w:val="both"/>
              <w:rPr>
                <w:rFonts w:ascii="Traditional Arabic" w:cs="Traditional Arabic" w:eastAsia="Traditional Arabic" w:hAnsi="Traditional Arabic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ثاني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ثانوي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4">
            <w:pPr>
              <w:widowControl w:val="0"/>
              <w:bidi w:val="1"/>
              <w:ind w:firstLine="284"/>
              <w:jc w:val="both"/>
              <w:rPr>
                <w:rFonts w:ascii="Traditional Arabic" w:cs="Traditional Arabic" w:eastAsia="Traditional Arabic" w:hAnsi="Traditional Arabic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ثالث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ثانوي</w:t>
            </w:r>
          </w:p>
        </w:tc>
      </w:tr>
      <w:tr>
        <w:trPr>
          <w:cantSplit w:val="0"/>
          <w:trHeight w:val="443" w:hRule="atLeast"/>
          <w:tblHeader w:val="0"/>
        </w:trPr>
        <w:tc>
          <w:tcPr/>
          <w:p w:rsidR="00000000" w:rsidDel="00000000" w:rsidP="00000000" w:rsidRDefault="00000000" w:rsidRPr="00000000" w14:paraId="000001F5">
            <w:pPr>
              <w:widowControl w:val="0"/>
              <w:bidi w:val="1"/>
              <w:ind w:firstLine="284"/>
              <w:jc w:val="both"/>
              <w:rPr>
                <w:rFonts w:ascii="Traditional Arabic" w:cs="Traditional Arabic" w:eastAsia="Traditional Arabic" w:hAnsi="Traditional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0"/>
              <w:bidi w:val="1"/>
              <w:ind w:firstLine="284"/>
              <w:jc w:val="both"/>
              <w:rPr>
                <w:rFonts w:ascii="Traditional Arabic" w:cs="Traditional Arabic" w:eastAsia="Traditional Arabic" w:hAnsi="Traditional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bidi w:val="1"/>
              <w:ind w:firstLine="284"/>
              <w:jc w:val="both"/>
              <w:rPr>
                <w:rFonts w:ascii="Traditional Arabic" w:cs="Traditional Arabic" w:eastAsia="Traditional Arabic" w:hAnsi="Traditional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bidi w:val="1"/>
        <w:jc w:val="both"/>
        <w:rPr>
          <w:rFonts w:ascii="Traditional Arabic" w:cs="Traditional Arabic" w:eastAsia="Traditional Arabic" w:hAnsi="Traditional Arabic"/>
          <w:b w:val="1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عينة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F9">
      <w:pPr>
        <w:bidi w:val="1"/>
        <w:ind w:firstLine="454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طبق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لمجتمع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العينة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بأسلوب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العينة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العشوائية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وتم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عينة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عشوائية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بسيطة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الطالباتمن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بنسبة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20%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100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طالبة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FA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b w:val="1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أداة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FB">
      <w:pPr>
        <w:bidi w:val="1"/>
        <w:ind w:firstLine="454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0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اعتمدت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الد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راس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الاستبانة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كأداة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لجمع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وتم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الاستبانة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أدبيات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والأبحاث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السابقة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المرتبطة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بالبحث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الحالي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َّ،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وتم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توضيح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وكانت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الأسئلة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مغلقة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1FC">
      <w:pPr>
        <w:bidi w:val="1"/>
        <w:ind w:firstLine="454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العناوين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تدرس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الوصفي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المسحي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عطي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آراء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عينة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الاستبانات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المقابلات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المقننة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لجمع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هدف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تعميم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كريسول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2018،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.56).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العناوين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تدرس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34"/>
          <w:szCs w:val="34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التجريبي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يحاول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متغير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مستقل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متغير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تابع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مجموعتين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ضابطة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وتجريبية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ويتضمن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التجريبي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العشوائية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العينات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شبه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التجريبي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يستخدم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التوزيع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العشوائي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للعينات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كريسول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2018،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.56).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5b2l0r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bidi w:val="1"/>
        <w:ind w:left="0" w:firstLine="0"/>
        <w:jc w:val="both"/>
        <w:rPr>
          <w:rFonts w:ascii="Traditional Arabic" w:cs="Traditional Arabic" w:eastAsia="Traditional Arabic" w:hAnsi="Traditional Arabic"/>
          <w:b w:val="1"/>
          <w:sz w:val="32"/>
          <w:szCs w:val="32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u w:val="single"/>
          <w:rtl w:val="1"/>
        </w:rPr>
        <w:t xml:space="preserve">إجابة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u w:val="single"/>
          <w:rtl w:val="1"/>
        </w:rPr>
        <w:t xml:space="preserve">:(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u w:val="single"/>
          <w:rtl w:val="1"/>
        </w:rPr>
        <w:t xml:space="preserve">وهكذا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u w:val="single"/>
          <w:rtl w:val="1"/>
        </w:rPr>
        <w:t xml:space="preserve">بقية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u w:val="single"/>
          <w:rtl w:val="1"/>
        </w:rPr>
        <w:t xml:space="preserve">الأسئلة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22B">
      <w:pPr>
        <w:bidi w:val="1"/>
        <w:ind w:right="57" w:firstLine="720"/>
        <w:jc w:val="both"/>
        <w:rPr>
          <w:rFonts w:ascii="Traditional Arabic" w:cs="Traditional Arabic" w:eastAsia="Traditional Arabic" w:hAnsi="Traditional Arabic"/>
          <w:b w:val="1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الفرعي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ومناقشتها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22C">
      <w:pPr>
        <w:bidi w:val="1"/>
        <w:ind w:right="57" w:firstLine="720"/>
        <w:jc w:val="both"/>
        <w:rPr>
          <w:rFonts w:ascii="Traditional Arabic" w:cs="Traditional Arabic" w:eastAsia="Traditional Arabic" w:hAnsi="Traditional Arabic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واقع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2"/>
          <w:szCs w:val="32"/>
          <w:rtl w:val="1"/>
        </w:rPr>
        <w:t xml:space="preserve"> 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استخراج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التكرارات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عبارة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وللمجال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ككل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الجدول</w:t>
      </w:r>
      <w:r w:rsidDel="00000000" w:rsidR="00000000" w:rsidRPr="00000000">
        <w:rPr>
          <w:rFonts w:ascii="Traditional Arabic" w:cs="Traditional Arabic" w:eastAsia="Traditional Arabic" w:hAnsi="Traditional Arabic"/>
          <w:sz w:val="32"/>
          <w:szCs w:val="32"/>
          <w:rtl w:val="1"/>
        </w:rPr>
        <w:t xml:space="preserve"> ():</w:t>
      </w:r>
    </w:p>
    <w:p w:rsidR="00000000" w:rsidDel="00000000" w:rsidP="00000000" w:rsidRDefault="00000000" w:rsidRPr="00000000" w14:paraId="0000022D">
      <w:pPr>
        <w:bidi w:val="1"/>
        <w:ind w:left="0" w:right="57" w:firstLine="0"/>
        <w:jc w:val="both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200" w:vertAnchor="text" w:horzAnchor="text" w:tblpX="875.9999999999997" w:tblpY="0"/>
        <w:bidiVisual w:val="1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"/>
        <w:gridCol w:w="4388"/>
        <w:gridCol w:w="1129"/>
        <w:gridCol w:w="1265"/>
        <w:gridCol w:w="1440"/>
        <w:tblGridChange w:id="0">
          <w:tblGrid>
            <w:gridCol w:w="850"/>
            <w:gridCol w:w="4388"/>
            <w:gridCol w:w="1129"/>
            <w:gridCol w:w="1265"/>
            <w:gridCol w:w="1440"/>
          </w:tblGrid>
        </w:tblGridChange>
      </w:tblGrid>
      <w:tr>
        <w:trPr>
          <w:cantSplit w:val="0"/>
          <w:trHeight w:val="9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  <w:rtl w:val="1"/>
              </w:rPr>
              <w:t xml:space="preserve">الرقم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  <w:rtl w:val="1"/>
              </w:rPr>
              <w:t xml:space="preserve">العبارة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  <w:rtl w:val="1"/>
              </w:rPr>
              <w:t xml:space="preserve">نعم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  <w:rtl w:val="1"/>
              </w:rPr>
              <w:t xml:space="preserve">لا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التكرار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4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9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C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E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1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3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6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8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B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bidi w:val="1"/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مجموع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عبارات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المجال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ككل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120" w:before="120" w:lineRule="auto"/>
              <w:jc w:val="both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bidi w:val="1"/>
        <w:ind w:left="142" w:firstLine="720"/>
        <w:jc w:val="both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418" w:left="1134" w:right="1418" w:header="709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kgcv8k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409575</wp:posOffset>
                </wp:positionH>
                <wp:positionV relativeFrom="topMargin">
                  <wp:posOffset>2277745</wp:posOffset>
                </wp:positionV>
                <wp:extent cx="5065395" cy="18256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26003" y="2880000"/>
                          <a:ext cx="5039995" cy="1800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قائمة المراجع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أولًا: المراجع العربية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ثانيًا: المراجع الأجنبية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409575</wp:posOffset>
                </wp:positionH>
                <wp:positionV relativeFrom="topMargin">
                  <wp:posOffset>2277745</wp:posOffset>
                </wp:positionV>
                <wp:extent cx="5065395" cy="1825625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182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(1985).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(77)، 62-86.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(2018).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https://bit.ly/3xsYRpP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(1998).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الشاذلي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محققون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(2014).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1955).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https://www.4kotob.com/%d9%84%d8%b3%d8%a7%d9%86-%d8%a7%d9%84%d8%b9%d8%b1%d8%a8/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(2012).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محافظات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المديرين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(2002،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أكتوبر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22-23).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الفلسفية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ندوة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http://www.gulfkids.com/pdf/Falsafeahx.pdf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5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(2015).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(3-6)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https://drive.google.com/file/d/1w5N3jKHV2dVOGQBWJYa5zqhTFRGdNCRB/view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5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(2004).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بنيوية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ووظيفتها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5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(1996).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5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(2019).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الفلسفة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(24)، 44-47.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34g0dwd" w:id="69"/>
      <w:bookmarkEnd w:id="6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(2020،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أغسطس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https://pulpit.alwatanvoice.com/articles/2020/09/08/531938.html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0" w:line="276" w:lineRule="auto"/>
        <w:ind w:left="0" w:right="0" w:firstLine="567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الأجنبية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Ala-Mutka, K., Redecker, C., Punie, Y., Ferrari, A., Cachia, R., &amp; Centeno, C. (2010, February).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Future of Learning: European Teachers’ Visions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(Report). a foresight consultation at the 2010 eTwinning Conference. JRC European Communities.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https://www.researchgate.net/publication/256461828_The_Future_of_Learning_European_Teachers'_Visions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jlao46" w:id="70"/>
      <w:bookmarkEnd w:id="7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ALO Finland. (2017).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Bringing Excellence &amp; Equity into Education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https://www.alofinland.com/finnish-education/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Altıntaş, E., Özdemir, A. Ş., &amp; Kerpiç, A. (2013). The Effect of Teaching Based on the Purdue Model on Creative Thinking Skills of Students.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Kalem Uluslararasi Egitim Ve Insan Bilimleri Dergisi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(1), 187–214.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https://doi.org/10.23863/kalem.2017.23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Amabile, T. M. (1983). The social psychology of creativity: A componential conceptualization.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personality and social psychology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(2), 357-376.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Andrzejewski, G., &amp; Jadkowski, K. (2005, June 15-18).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TREZ- Metoda Interdyscyplinarna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[Paper presentation]. II Konferencja Naukowa KNWS'05 "Informatyka- sztuka czy rzemiosáo", Záotniki LubaĔskie. 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http://www.knws.uz.zgora.pl/history/pdf/knws_05_andrzejewski_g.pdf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Auger, P., &amp; Woodman, R. W. (2016). Creativity and Intrinsic Motivation: Exploring a Complex Relationship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Journal of Applied Behavioral Science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(3), 342–366. 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https://doi.org/10.1177/0021886316656973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Baumgartner, J. (2010).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basics of creative problem solving–CPS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https://innovationmanagement.se/imtool-articles/the-basics-of-creative-problem-solving-cps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1295400</wp:posOffset>
                </wp:positionH>
                <wp:positionV relativeFrom="topMargin">
                  <wp:posOffset>390058094</wp:posOffset>
                </wp:positionV>
                <wp:extent cx="5065395" cy="18256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826003" y="2880000"/>
                          <a:ext cx="5039995" cy="1800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النتائج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56.99999809265137" w:right="56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1295400</wp:posOffset>
                </wp:positionH>
                <wp:positionV relativeFrom="topMargin">
                  <wp:posOffset>390058094</wp:posOffset>
                </wp:positionV>
                <wp:extent cx="5065395" cy="1825625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5395" cy="182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Cramond, B. (2001). Interview with E. Paul Torrance on creativity in the last and next </w:t>
      </w:r>
    </w:p>
    <w:sectPr>
      <w:footerReference r:id="rId35" w:type="first"/>
      <w:type w:val="nextPage"/>
      <w:pgSz w:h="16838" w:w="11906" w:orient="portrait"/>
      <w:pgMar w:bottom="1134" w:top="1418" w:left="1134" w:right="1418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raditional Arabic"/>
  <w:font w:name="Times New Roman"/>
  <w:font w:name="Courier New"/>
  <w:font w:name="inherit"/>
  <w:font w:name="ATraditional Arab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rFonts w:ascii="Traditional Arabic" w:cs="Traditional Arabic" w:eastAsia="Traditional Arabic" w:hAnsi="Traditional Arabic"/>
        <w:b w:val="1"/>
        <w:sz w:val="36"/>
        <w:szCs w:val="3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raditional Arabic" w:cs="Traditional Arabic" w:eastAsia="Traditional Arabic" w:hAnsi="Traditional Arabic"/>
        <w:b w:val="0"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0"/>
      <w:numFmt w:val="bullet"/>
      <w:lvlText w:val="-"/>
      <w:lvlJc w:val="left"/>
      <w:pPr>
        <w:ind w:left="502" w:hanging="360"/>
      </w:pPr>
      <w:rPr>
        <w:rFonts w:ascii="Traditional Arabic" w:cs="Traditional Arabic" w:eastAsia="Traditional Arabic" w:hAnsi="Traditional Arabic"/>
        <w:vertAlign w:val="baseline"/>
      </w:rPr>
    </w:lvl>
    <w:lvl w:ilvl="1">
      <w:start w:val="1"/>
      <w:numFmt w:val="bullet"/>
      <w:lvlText w:val="o"/>
      <w:lvlJc w:val="left"/>
      <w:pPr>
        <w:ind w:left="235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7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9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51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23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95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7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9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"/>
      <w:lvlJc w:val="left"/>
      <w:pPr>
        <w:ind w:left="609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3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" w:hanging="360"/>
      </w:pPr>
      <w:rPr>
        <w:sz w:val="32"/>
        <w:szCs w:val="32"/>
        <w:vertAlign w:val="baseline"/>
      </w:rPr>
    </w:lvl>
    <w:lvl w:ilvl="4">
      <w:start w:val="1"/>
      <w:numFmt w:val="lowerLetter"/>
      <w:lvlText w:val="%5."/>
      <w:lvlJc w:val="left"/>
      <w:pPr>
        <w:ind w:left="31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62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16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1636" w:hanging="360"/>
      </w:pPr>
      <w:rPr>
        <w:rFonts w:ascii="Traditional Arabic" w:cs="Traditional Arabic" w:eastAsia="Traditional Arabic" w:hAnsi="Traditional Arabic"/>
        <w:vertAlign w:val="baseline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16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  <w:bidi w:val="1"/>
      <w:ind w:firstLine="284"/>
      <w:jc w:val="both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5.png"/><Relationship Id="rId21" Type="http://schemas.openxmlformats.org/officeDocument/2006/relationships/image" Target="media/image10.png"/><Relationship Id="rId24" Type="http://schemas.openxmlformats.org/officeDocument/2006/relationships/hyperlink" Target="https://www.4kotob.com/%d9%84%d8%b3%d8%a7%d9%86-%d8%a7%d9%84%d8%b9%d8%b1%d8%a8/" TargetMode="External"/><Relationship Id="rId23" Type="http://schemas.openxmlformats.org/officeDocument/2006/relationships/hyperlink" Target="https://bit.ly/3xsYRp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26" Type="http://schemas.openxmlformats.org/officeDocument/2006/relationships/hyperlink" Target="https://drive.google.com/file/d/1w5N3jKHV2dVOGQBWJYa5zqhTFRGdNCRB/view" TargetMode="External"/><Relationship Id="rId25" Type="http://schemas.openxmlformats.org/officeDocument/2006/relationships/hyperlink" Target="http://www.gulfkids.com/pdf/Falsafeahx.pdf" TargetMode="External"/><Relationship Id="rId28" Type="http://schemas.openxmlformats.org/officeDocument/2006/relationships/hyperlink" Target="https://www.researchgate.net/publication/256461828_The_Future_of_Learning_European_Teachers'_Visions" TargetMode="External"/><Relationship Id="rId27" Type="http://schemas.openxmlformats.org/officeDocument/2006/relationships/hyperlink" Target="https://pulpit.alwatanvoice.com/articles/2020/09/08/531938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alofinland.com/finnish-education/" TargetMode="External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31" Type="http://schemas.openxmlformats.org/officeDocument/2006/relationships/hyperlink" Target="http://www.knws.uz.zgora.pl/history/pdf/knws_05_andrzejewski_g.pdf" TargetMode="External"/><Relationship Id="rId30" Type="http://schemas.openxmlformats.org/officeDocument/2006/relationships/hyperlink" Target="https://doi.org/10.23863/kalem.2017.23" TargetMode="External"/><Relationship Id="rId11" Type="http://schemas.openxmlformats.org/officeDocument/2006/relationships/footer" Target="footer3.xml"/><Relationship Id="rId33" Type="http://schemas.openxmlformats.org/officeDocument/2006/relationships/hyperlink" Target="https://innovationmanagement.se/imtool-articles/the-basics-of-creative-problem-solving-cps" TargetMode="External"/><Relationship Id="rId10" Type="http://schemas.openxmlformats.org/officeDocument/2006/relationships/image" Target="media/image1.png"/><Relationship Id="rId32" Type="http://schemas.openxmlformats.org/officeDocument/2006/relationships/hyperlink" Target="https://doi.org/10.1177/0021886316656973" TargetMode="External"/><Relationship Id="rId13" Type="http://schemas.openxmlformats.org/officeDocument/2006/relationships/image" Target="media/image7.png"/><Relationship Id="rId35" Type="http://schemas.openxmlformats.org/officeDocument/2006/relationships/footer" Target="footer5.xml"/><Relationship Id="rId12" Type="http://schemas.openxmlformats.org/officeDocument/2006/relationships/footer" Target="footer4.xml"/><Relationship Id="rId34" Type="http://schemas.openxmlformats.org/officeDocument/2006/relationships/image" Target="media/image13.png"/><Relationship Id="rId15" Type="http://schemas.openxmlformats.org/officeDocument/2006/relationships/image" Target="media/image8.png"/><Relationship Id="rId14" Type="http://schemas.openxmlformats.org/officeDocument/2006/relationships/image" Target="media/image6.png"/><Relationship Id="rId17" Type="http://schemas.openxmlformats.org/officeDocument/2006/relationships/image" Target="media/image12.png"/><Relationship Id="rId16" Type="http://schemas.openxmlformats.org/officeDocument/2006/relationships/image" Target="media/image4.png"/><Relationship Id="rId19" Type="http://schemas.openxmlformats.org/officeDocument/2006/relationships/image" Target="media/image3.png"/><Relationship Id="rId1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sEzj7b+ZTVYYn2P9bNy7OQj/g==">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4AHIhMTVPeTdHLVRod05GdVNoZ3VrblJCRm9ucWl3Z0RibH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